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Verdana" w:cs="Verdana" w:eastAsia="Verdana" w:hAnsi="Verdana"/>
        </w:rPr>
      </w:pPr>
      <w:r w:rsidDel="00000000" w:rsidR="00000000" w:rsidRPr="00000000">
        <w:rPr>
          <w:rFonts w:ascii="Verdana" w:cs="Verdana" w:eastAsia="Verdana" w:hAnsi="Verdana"/>
          <w:rtl w:val="0"/>
        </w:rPr>
        <w:t xml:space="preserve">Dr. med. Christoph Esser    Dr. med. Andrea Stahlberg    Dr. med. Dana Igelmann</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Verdana" w:cs="Verdana" w:eastAsia="Verdana" w:hAnsi="Verdana"/>
        </w:rPr>
      </w:pPr>
      <w:r w:rsidDel="00000000" w:rsidR="00000000" w:rsidRPr="00000000">
        <w:rPr>
          <w:rFonts w:ascii="Verdana" w:cs="Verdana" w:eastAsia="Verdana" w:hAnsi="Verdana"/>
          <w:rtl w:val="0"/>
        </w:rPr>
        <w:t xml:space="preserve">Fachärzte für Hals-Nasen-Ohrenheilkunde</w:t>
      </w:r>
    </w:p>
    <w:p w:rsidR="00000000" w:rsidDel="00000000" w:rsidP="00000000" w:rsidRDefault="00000000" w:rsidRPr="00000000" w14:paraId="00000003">
      <w:pPr>
        <w:ind w:left="3600" w:firstLine="720"/>
        <w:jc w:val="center"/>
        <w:rPr>
          <w:rFonts w:ascii="Verdana" w:cs="Verdana" w:eastAsia="Verdana" w:hAnsi="Verdana"/>
          <w:b w:val="1"/>
          <w:bCs w:val="1"/>
          <w:sz w:val="24"/>
          <w:szCs w:val="24"/>
        </w:rPr>
      </w:pPr>
      <w:r w:rsidDel="00000000" w:rsidR="00000000" w:rsidRPr="00000000">
        <w:rPr>
          <w:rFonts w:ascii="Verdana" w:cs="Verdana" w:eastAsia="Verdana" w:hAnsi="Verdana"/>
          <w:sz w:val="24"/>
          <w:szCs w:val="24"/>
          <w:rtl w:val="0"/>
        </w:rPr>
        <w:tab/>
        <w:t xml:space="preserve">            </w:t>
        <w:tab/>
        <w:t xml:space="preserve">            </w:t>
      </w:r>
      <w:r w:rsidDel="00000000" w:rsidR="00000000" w:rsidRPr="00000000">
        <w:rPr>
          <w:rFonts w:ascii="Verdana" w:cs="Verdana" w:eastAsia="Verdana" w:hAnsi="Verdana"/>
          <w:sz w:val="24"/>
          <w:szCs w:val="24"/>
        </w:rPr>
        <w:drawing>
          <wp:inline distB="114300" distT="114300" distL="114300" distR="114300">
            <wp:extent cx="680081" cy="614531"/>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80081" cy="614531"/>
                    </a:xfrm>
                    <a:prstGeom prst="rect"/>
                    <a:ln/>
                  </pic:spPr>
                </pic:pic>
              </a:graphicData>
            </a:graphic>
          </wp:inline>
        </w:drawing>
      </w:r>
      <w:r w:rsidDel="00000000" w:rsidR="00000000" w:rsidRPr="00000000">
        <w:rPr>
          <w:rFonts w:ascii="Verdana" w:cs="Verdana" w:eastAsia="Verdana" w:hAnsi="Verdana"/>
          <w:sz w:val="24"/>
          <w:szCs w:val="24"/>
          <w:rtl w:val="0"/>
        </w:rPr>
        <w:t xml:space="preserve">       </w:t>
      </w:r>
      <w:r w:rsidDel="00000000" w:rsidR="00000000" w:rsidRPr="00000000">
        <w:rPr>
          <w:rtl w:val="0"/>
        </w:rPr>
      </w:r>
    </w:p>
    <w:p w:rsidR="00000000" w:rsidDel="00000000" w:rsidP="00000000" w:rsidRDefault="00000000" w:rsidRPr="00000000" w14:paraId="00000004">
      <w:pPr>
        <w:pStyle w:val="Heading2"/>
        <w:keepNext w:val="0"/>
        <w:keepLines w:val="0"/>
        <w:ind w:right="-76"/>
        <w:jc w:val="both"/>
        <w:rPr>
          <w:rFonts w:ascii="Verdana" w:cs="Verdana" w:eastAsia="Verdana" w:hAnsi="Verdana"/>
          <w:sz w:val="24"/>
          <w:szCs w:val="24"/>
        </w:rPr>
      </w:pPr>
      <w:bookmarkStart w:colFirst="0" w:colLast="0" w:name="_heading=h.7pq21aqyaprn" w:id="0"/>
      <w:bookmarkEnd w:id="0"/>
      <w:r w:rsidDel="00000000" w:rsidR="00000000" w:rsidRPr="00000000">
        <w:rPr>
          <w:rFonts w:ascii="Verdana" w:cs="Verdana" w:eastAsia="Verdana" w:hAnsi="Verdana"/>
          <w:sz w:val="24"/>
          <w:szCs w:val="24"/>
          <w:rtl w:val="0"/>
        </w:rPr>
        <w:t xml:space="preserve">Was ist "stiller" Reflux?</w:t>
      </w:r>
    </w:p>
    <w:p w:rsidR="00000000" w:rsidDel="00000000" w:rsidP="00000000" w:rsidRDefault="00000000" w:rsidRPr="00000000" w14:paraId="00000005">
      <w:pPr>
        <w:spacing w:after="240" w:before="240" w:lineRule="auto"/>
        <w:jc w:val="both"/>
        <w:rPr>
          <w:rFonts w:ascii="Verdana" w:cs="Verdana" w:eastAsia="Verdana" w:hAnsi="Verdana"/>
          <w:sz w:val="24"/>
          <w:szCs w:val="24"/>
        </w:rPr>
      </w:pPr>
      <w:bookmarkStart w:colFirst="0" w:colLast="0" w:name="_heading=h.gjdgxs" w:id="1"/>
      <w:bookmarkEnd w:id="1"/>
      <w:r w:rsidDel="00000000" w:rsidR="00000000" w:rsidRPr="00000000">
        <w:rPr>
          <w:rFonts w:ascii="Verdana" w:cs="Verdana" w:eastAsia="Verdana" w:hAnsi="Verdana"/>
          <w:sz w:val="24"/>
          <w:szCs w:val="24"/>
          <w:rtl w:val="0"/>
        </w:rPr>
        <w:t xml:space="preserve">Beim klassischen Reflux fließt Magensäure in die Speiseröhre und verursacht das typische Sodbrennen. </w:t>
      </w:r>
    </w:p>
    <w:p w:rsidR="00000000" w:rsidDel="00000000" w:rsidP="00000000" w:rsidRDefault="00000000" w:rsidRPr="00000000" w14:paraId="00000006">
      <w:pPr>
        <w:spacing w:after="240" w:before="240" w:lineRule="auto"/>
        <w:jc w:val="both"/>
        <w:rPr>
          <w:rFonts w:ascii="Verdana" w:cs="Verdana" w:eastAsia="Verdana" w:hAnsi="Verdana"/>
          <w:sz w:val="24"/>
          <w:szCs w:val="24"/>
        </w:rPr>
      </w:pPr>
      <w:bookmarkStart w:colFirst="0" w:colLast="0" w:name="_heading=h.dbyaermo4v0k" w:id="2"/>
      <w:bookmarkEnd w:id="2"/>
      <w:r w:rsidDel="00000000" w:rsidR="00000000" w:rsidRPr="00000000">
        <w:rPr>
          <w:rFonts w:ascii="Verdana" w:cs="Verdana" w:eastAsia="Verdana" w:hAnsi="Verdana"/>
          <w:sz w:val="24"/>
          <w:szCs w:val="24"/>
          <w:rtl w:val="0"/>
        </w:rPr>
        <w:t xml:space="preserve">Beim stillen Reflux steigen Magensäure und das Verdauungsenzym Pepsin tröpfchen- und gasförmig noch weiter auf bis in den Rachen, den Kehlkopf oder sogar in die Atemwege.</w:t>
      </w:r>
    </w:p>
    <w:p w:rsidR="00000000" w:rsidDel="00000000" w:rsidP="00000000" w:rsidRDefault="00000000" w:rsidRPr="00000000" w14:paraId="00000007">
      <w:pPr>
        <w:spacing w:after="240" w:before="240" w:lineRule="auto"/>
        <w:jc w:val="both"/>
        <w:rPr>
          <w:rFonts w:ascii="Verdana" w:cs="Verdana" w:eastAsia="Verdana" w:hAnsi="Verdana"/>
          <w:sz w:val="24"/>
          <w:szCs w:val="24"/>
        </w:rPr>
      </w:pPr>
      <w:bookmarkStart w:colFirst="0" w:colLast="0" w:name="_heading=h.gjdgxs" w:id="1"/>
      <w:bookmarkEnd w:id="1"/>
      <w:r w:rsidDel="00000000" w:rsidR="00000000" w:rsidRPr="00000000">
        <w:rPr>
          <w:rFonts w:ascii="Verdana" w:cs="Verdana" w:eastAsia="Verdana" w:hAnsi="Verdana"/>
          <w:sz w:val="24"/>
          <w:szCs w:val="24"/>
          <w:rtl w:val="0"/>
        </w:rPr>
        <w:t xml:space="preserve">Da die Schleimhaut in diesen Regionen sehr empfindlich ist, reichen schon kleinste Mengen aus, um sie massiv zu reizen.</w:t>
      </w:r>
    </w:p>
    <w:p w:rsidR="00000000" w:rsidDel="00000000" w:rsidP="00000000" w:rsidRDefault="00000000" w:rsidRPr="00000000" w14:paraId="00000008">
      <w:pPr>
        <w:spacing w:after="240" w:before="240" w:lineRule="auto"/>
        <w:jc w:val="both"/>
        <w:rPr>
          <w:rFonts w:ascii="Verdana" w:cs="Verdana" w:eastAsia="Verdana" w:hAnsi="Verdana"/>
          <w:sz w:val="24"/>
          <w:szCs w:val="24"/>
        </w:rPr>
      </w:pPr>
      <w:bookmarkStart w:colFirst="0" w:colLast="0" w:name="_heading=h.gjdgxs" w:id="1"/>
      <w:bookmarkEnd w:id="1"/>
      <w:r w:rsidDel="00000000" w:rsidR="00000000" w:rsidRPr="00000000">
        <w:rPr>
          <w:rFonts w:ascii="Verdana" w:cs="Verdana" w:eastAsia="Verdana" w:hAnsi="Verdana"/>
          <w:sz w:val="24"/>
          <w:szCs w:val="24"/>
          <w:rtl w:val="0"/>
        </w:rPr>
        <w:t xml:space="preserve">Typische Symptome (oft ganz ohne Sodbrennen!):</w:t>
      </w:r>
    </w:p>
    <w:p w:rsidR="00000000" w:rsidDel="00000000" w:rsidP="00000000" w:rsidRDefault="00000000" w:rsidRPr="00000000" w14:paraId="00000009">
      <w:pPr>
        <w:numPr>
          <w:ilvl w:val="0"/>
          <w:numId w:val="3"/>
        </w:numPr>
        <w:spacing w:after="0" w:afterAutospacing="0" w:before="240" w:lineRule="auto"/>
        <w:ind w:left="720" w:hanging="360"/>
        <w:rPr>
          <w:rFonts w:ascii="Verdana" w:cs="Verdana" w:eastAsia="Verdana" w:hAnsi="Verdana"/>
          <w:sz w:val="24"/>
          <w:szCs w:val="24"/>
        </w:rPr>
      </w:pPr>
      <w:bookmarkStart w:colFirst="0" w:colLast="0" w:name="_heading=h.gjdgxs" w:id="1"/>
      <w:bookmarkEnd w:id="1"/>
      <w:r w:rsidDel="00000000" w:rsidR="00000000" w:rsidRPr="00000000">
        <w:rPr>
          <w:rFonts w:ascii="Verdana" w:cs="Verdana" w:eastAsia="Verdana" w:hAnsi="Verdana"/>
          <w:sz w:val="24"/>
          <w:szCs w:val="24"/>
          <w:rtl w:val="0"/>
        </w:rPr>
        <w:t xml:space="preserve">Häufiges </w:t>
      </w:r>
      <w:r w:rsidDel="00000000" w:rsidR="00000000" w:rsidRPr="00000000">
        <w:rPr>
          <w:rFonts w:ascii="Verdana" w:cs="Verdana" w:eastAsia="Verdana" w:hAnsi="Verdana"/>
          <w:b w:val="1"/>
          <w:bCs w:val="1"/>
          <w:sz w:val="24"/>
          <w:szCs w:val="24"/>
          <w:rtl w:val="0"/>
        </w:rPr>
        <w:t xml:space="preserve">Räuspern</w:t>
      </w:r>
      <w:r w:rsidDel="00000000" w:rsidR="00000000" w:rsidRPr="00000000">
        <w:rPr>
          <w:rFonts w:ascii="Verdana" w:cs="Verdana" w:eastAsia="Verdana" w:hAnsi="Verdana"/>
          <w:sz w:val="24"/>
          <w:szCs w:val="24"/>
          <w:rtl w:val="0"/>
        </w:rPr>
        <w:t xml:space="preserve"> oder chronischer </w:t>
      </w:r>
      <w:r w:rsidDel="00000000" w:rsidR="00000000" w:rsidRPr="00000000">
        <w:rPr>
          <w:rFonts w:ascii="Verdana" w:cs="Verdana" w:eastAsia="Verdana" w:hAnsi="Verdana"/>
          <w:b w:val="1"/>
          <w:bCs w:val="1"/>
          <w:sz w:val="24"/>
          <w:szCs w:val="24"/>
          <w:rtl w:val="0"/>
        </w:rPr>
        <w:t xml:space="preserve">Hustenreiz</w:t>
      </w:r>
    </w:p>
    <w:p w:rsidR="00000000" w:rsidDel="00000000" w:rsidP="00000000" w:rsidRDefault="00000000" w:rsidRPr="00000000" w14:paraId="0000000A">
      <w:pPr>
        <w:numPr>
          <w:ilvl w:val="0"/>
          <w:numId w:val="3"/>
        </w:numPr>
        <w:spacing w:after="0" w:afterAutospacing="0" w:before="0" w:beforeAutospacing="0" w:lineRule="auto"/>
        <w:ind w:left="720" w:hanging="360"/>
        <w:rPr>
          <w:rFonts w:ascii="Verdana" w:cs="Verdana" w:eastAsia="Verdana" w:hAnsi="Verdana"/>
          <w:sz w:val="24"/>
          <w:szCs w:val="24"/>
        </w:rPr>
      </w:pPr>
      <w:bookmarkStart w:colFirst="0" w:colLast="0" w:name="_heading=h.gjdgxs" w:id="1"/>
      <w:bookmarkEnd w:id="1"/>
      <w:r w:rsidDel="00000000" w:rsidR="00000000" w:rsidRPr="00000000">
        <w:rPr>
          <w:rFonts w:ascii="Verdana" w:cs="Verdana" w:eastAsia="Verdana" w:hAnsi="Verdana"/>
          <w:sz w:val="24"/>
          <w:szCs w:val="24"/>
          <w:rtl w:val="0"/>
        </w:rPr>
        <w:t xml:space="preserve">Das Gefühl eines "</w:t>
      </w:r>
      <w:r w:rsidDel="00000000" w:rsidR="00000000" w:rsidRPr="00000000">
        <w:rPr>
          <w:rFonts w:ascii="Verdana" w:cs="Verdana" w:eastAsia="Verdana" w:hAnsi="Verdana"/>
          <w:b w:val="1"/>
          <w:bCs w:val="1"/>
          <w:sz w:val="24"/>
          <w:szCs w:val="24"/>
          <w:rtl w:val="0"/>
        </w:rPr>
        <w:t xml:space="preserve">Kloß im Hals</w:t>
      </w:r>
      <w:r w:rsidDel="00000000" w:rsidR="00000000" w:rsidRPr="00000000">
        <w:rPr>
          <w:rFonts w:ascii="Verdana" w:cs="Verdana" w:eastAsia="Verdana" w:hAnsi="Verdana"/>
          <w:sz w:val="24"/>
          <w:szCs w:val="24"/>
          <w:rtl w:val="0"/>
        </w:rPr>
        <w:t xml:space="preserve">" (Globusgefühl)</w:t>
      </w:r>
    </w:p>
    <w:p w:rsidR="00000000" w:rsidDel="00000000" w:rsidP="00000000" w:rsidRDefault="00000000" w:rsidRPr="00000000" w14:paraId="0000000B">
      <w:pPr>
        <w:numPr>
          <w:ilvl w:val="0"/>
          <w:numId w:val="3"/>
        </w:numPr>
        <w:spacing w:after="0" w:afterAutospacing="0" w:before="0" w:beforeAutospacing="0" w:lineRule="auto"/>
        <w:ind w:left="720" w:hanging="360"/>
        <w:rPr>
          <w:rFonts w:ascii="Verdana" w:cs="Verdana" w:eastAsia="Verdana" w:hAnsi="Verdana"/>
          <w:sz w:val="24"/>
          <w:szCs w:val="24"/>
        </w:rPr>
      </w:pPr>
      <w:bookmarkStart w:colFirst="0" w:colLast="0" w:name="_heading=h.gjdgxs" w:id="1"/>
      <w:bookmarkEnd w:id="1"/>
      <w:r w:rsidDel="00000000" w:rsidR="00000000" w:rsidRPr="00000000">
        <w:rPr>
          <w:rFonts w:ascii="Verdana" w:cs="Verdana" w:eastAsia="Verdana" w:hAnsi="Verdana"/>
          <w:b w:val="1"/>
          <w:bCs w:val="1"/>
          <w:sz w:val="24"/>
          <w:szCs w:val="24"/>
          <w:rtl w:val="0"/>
        </w:rPr>
        <w:t xml:space="preserve">Heiserkeit</w:t>
      </w:r>
      <w:r w:rsidDel="00000000" w:rsidR="00000000" w:rsidRPr="00000000">
        <w:rPr>
          <w:rFonts w:ascii="Verdana" w:cs="Verdana" w:eastAsia="Verdana" w:hAnsi="Verdana"/>
          <w:sz w:val="24"/>
          <w:szCs w:val="24"/>
          <w:rtl w:val="0"/>
        </w:rPr>
        <w:t xml:space="preserve"> (besonders morgens) oder Stimmstörungen</w:t>
      </w:r>
    </w:p>
    <w:p w:rsidR="00000000" w:rsidDel="00000000" w:rsidP="00000000" w:rsidRDefault="00000000" w:rsidRPr="00000000" w14:paraId="0000000C">
      <w:pPr>
        <w:numPr>
          <w:ilvl w:val="0"/>
          <w:numId w:val="3"/>
        </w:numPr>
        <w:spacing w:after="0" w:afterAutospacing="0" w:before="0" w:beforeAutospacing="0" w:lineRule="auto"/>
        <w:ind w:left="720" w:hanging="360"/>
        <w:rPr>
          <w:rFonts w:ascii="Verdana" w:cs="Verdana" w:eastAsia="Verdana" w:hAnsi="Verdana"/>
          <w:sz w:val="24"/>
          <w:szCs w:val="24"/>
        </w:rPr>
      </w:pPr>
      <w:bookmarkStart w:colFirst="0" w:colLast="0" w:name="_heading=h.gjdgxs" w:id="1"/>
      <w:bookmarkEnd w:id="1"/>
      <w:r w:rsidDel="00000000" w:rsidR="00000000" w:rsidRPr="00000000">
        <w:rPr>
          <w:rFonts w:ascii="Verdana" w:cs="Verdana" w:eastAsia="Verdana" w:hAnsi="Verdana"/>
          <w:sz w:val="24"/>
          <w:szCs w:val="24"/>
          <w:rtl w:val="0"/>
        </w:rPr>
        <w:t xml:space="preserve">Zähflüssiger </w:t>
      </w:r>
      <w:r w:rsidDel="00000000" w:rsidR="00000000" w:rsidRPr="00000000">
        <w:rPr>
          <w:rFonts w:ascii="Verdana" w:cs="Verdana" w:eastAsia="Verdana" w:hAnsi="Verdana"/>
          <w:b w:val="1"/>
          <w:bCs w:val="1"/>
          <w:sz w:val="24"/>
          <w:szCs w:val="24"/>
          <w:rtl w:val="0"/>
        </w:rPr>
        <w:t xml:space="preserve">Schleim </w:t>
      </w:r>
      <w:r w:rsidDel="00000000" w:rsidR="00000000" w:rsidRPr="00000000">
        <w:rPr>
          <w:rFonts w:ascii="Verdana" w:cs="Verdana" w:eastAsia="Verdana" w:hAnsi="Verdana"/>
          <w:sz w:val="24"/>
          <w:szCs w:val="24"/>
          <w:rtl w:val="0"/>
        </w:rPr>
        <w:t xml:space="preserve">im Rachen</w:t>
      </w:r>
    </w:p>
    <w:p w:rsidR="00000000" w:rsidDel="00000000" w:rsidP="00000000" w:rsidRDefault="00000000" w:rsidRPr="00000000" w14:paraId="0000000D">
      <w:pPr>
        <w:numPr>
          <w:ilvl w:val="0"/>
          <w:numId w:val="3"/>
        </w:numPr>
        <w:spacing w:after="240" w:before="0" w:beforeAutospacing="0" w:lineRule="auto"/>
        <w:ind w:left="720" w:hanging="360"/>
        <w:rPr>
          <w:rFonts w:ascii="Verdana" w:cs="Verdana" w:eastAsia="Verdana" w:hAnsi="Verdana"/>
          <w:sz w:val="24"/>
          <w:szCs w:val="24"/>
        </w:rPr>
      </w:pPr>
      <w:bookmarkStart w:colFirst="0" w:colLast="0" w:name="_heading=h.gjdgxs" w:id="1"/>
      <w:bookmarkEnd w:id="1"/>
      <w:r w:rsidDel="00000000" w:rsidR="00000000" w:rsidRPr="00000000">
        <w:rPr>
          <w:rFonts w:ascii="Verdana" w:cs="Verdana" w:eastAsia="Verdana" w:hAnsi="Verdana"/>
          <w:sz w:val="24"/>
          <w:szCs w:val="24"/>
          <w:rtl w:val="0"/>
        </w:rPr>
        <w:t xml:space="preserve">(Brennende) </w:t>
      </w:r>
      <w:r w:rsidDel="00000000" w:rsidR="00000000" w:rsidRPr="00000000">
        <w:rPr>
          <w:rFonts w:ascii="Verdana" w:cs="Verdana" w:eastAsia="Verdana" w:hAnsi="Verdana"/>
          <w:b w:val="1"/>
          <w:bCs w:val="1"/>
          <w:sz w:val="24"/>
          <w:szCs w:val="24"/>
          <w:rtl w:val="0"/>
        </w:rPr>
        <w:t xml:space="preserve">Schmerzen</w:t>
      </w:r>
      <w:r w:rsidDel="00000000" w:rsidR="00000000" w:rsidRPr="00000000">
        <w:rPr>
          <w:rFonts w:ascii="Verdana" w:cs="Verdana" w:eastAsia="Verdana" w:hAnsi="Verdana"/>
          <w:sz w:val="24"/>
          <w:szCs w:val="24"/>
          <w:rtl w:val="0"/>
        </w:rPr>
        <w:t xml:space="preserve"> im Hals</w:t>
      </w:r>
    </w:p>
    <w:p w:rsidR="00000000" w:rsidDel="00000000" w:rsidP="00000000" w:rsidRDefault="00000000" w:rsidRPr="00000000" w14:paraId="0000000E">
      <w:pPr>
        <w:pStyle w:val="Heading2"/>
        <w:keepNext w:val="0"/>
        <w:keepLines w:val="0"/>
        <w:rPr>
          <w:rFonts w:ascii="Verdana" w:cs="Verdana" w:eastAsia="Verdana" w:hAnsi="Verdana"/>
          <w:sz w:val="24"/>
          <w:szCs w:val="24"/>
        </w:rPr>
      </w:pPr>
      <w:bookmarkStart w:colFirst="0" w:colLast="0" w:name="_heading=h.2mj9ypin7018" w:id="3"/>
      <w:bookmarkEnd w:id="3"/>
      <w:r w:rsidDel="00000000" w:rsidR="00000000" w:rsidRPr="00000000">
        <w:rPr>
          <w:rtl w:val="0"/>
        </w:rPr>
      </w:r>
    </w:p>
    <w:p w:rsidR="00000000" w:rsidDel="00000000" w:rsidP="00000000" w:rsidRDefault="00000000" w:rsidRPr="00000000" w14:paraId="0000000F">
      <w:pPr>
        <w:pStyle w:val="Heading2"/>
        <w:keepNext w:val="0"/>
        <w:keepLines w:val="0"/>
        <w:rPr>
          <w:rFonts w:ascii="Verdana" w:cs="Verdana" w:eastAsia="Verdana" w:hAnsi="Verdana"/>
          <w:sz w:val="24"/>
          <w:szCs w:val="24"/>
        </w:rPr>
      </w:pPr>
      <w:bookmarkStart w:colFirst="0" w:colLast="0" w:name="_heading=h.fibapgppqr7y" w:id="4"/>
      <w:bookmarkEnd w:id="4"/>
      <w:r w:rsidDel="00000000" w:rsidR="00000000" w:rsidRPr="00000000">
        <w:rPr>
          <w:rFonts w:ascii="Verdana" w:cs="Verdana" w:eastAsia="Verdana" w:hAnsi="Verdana"/>
          <w:sz w:val="24"/>
          <w:szCs w:val="24"/>
          <w:rtl w:val="0"/>
        </w:rPr>
        <w:t xml:space="preserve">Was sind die Ursachen?</w:t>
      </w:r>
    </w:p>
    <w:p w:rsidR="00000000" w:rsidDel="00000000" w:rsidP="00000000" w:rsidRDefault="00000000" w:rsidRPr="00000000" w14:paraId="00000010">
      <w:pPr>
        <w:numPr>
          <w:ilvl w:val="0"/>
          <w:numId w:val="4"/>
        </w:numPr>
        <w:spacing w:after="0" w:afterAutospacing="0" w:before="24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Schwäche des Schließmuskels</w:t>
      </w:r>
      <w:r w:rsidDel="00000000" w:rsidR="00000000" w:rsidRPr="00000000">
        <w:rPr>
          <w:rFonts w:ascii="Verdana" w:cs="Verdana" w:eastAsia="Verdana" w:hAnsi="Verdana"/>
          <w:sz w:val="24"/>
          <w:szCs w:val="24"/>
          <w:rtl w:val="0"/>
        </w:rPr>
        <w:t xml:space="preserve">: Der Schließmuskel am Übergang zur Speiseröhre schließt nicht dicht genug.</w:t>
      </w:r>
    </w:p>
    <w:p w:rsidR="00000000" w:rsidDel="00000000" w:rsidP="00000000" w:rsidRDefault="00000000" w:rsidRPr="00000000" w14:paraId="00000011">
      <w:pPr>
        <w:numPr>
          <w:ilvl w:val="0"/>
          <w:numId w:val="4"/>
        </w:numPr>
        <w:spacing w:after="0" w:afterAutospacing="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Erhöhter Druck im Bauchraum</w:t>
      </w:r>
      <w:r w:rsidDel="00000000" w:rsidR="00000000" w:rsidRPr="00000000">
        <w:rPr>
          <w:rFonts w:ascii="Verdana" w:cs="Verdana" w:eastAsia="Verdana" w:hAnsi="Verdana"/>
          <w:sz w:val="24"/>
          <w:szCs w:val="24"/>
          <w:rtl w:val="0"/>
        </w:rPr>
        <w:t xml:space="preserve">: Durch Übergewicht, enge Kleidung oder Schwangerschaft wird der Mageninhalt nach oben gepresst.</w:t>
      </w:r>
    </w:p>
    <w:p w:rsidR="00000000" w:rsidDel="00000000" w:rsidP="00000000" w:rsidRDefault="00000000" w:rsidRPr="00000000" w14:paraId="00000012">
      <w:pPr>
        <w:numPr>
          <w:ilvl w:val="0"/>
          <w:numId w:val="4"/>
        </w:numPr>
        <w:spacing w:after="0" w:afterAutospacing="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Fehlfunktion des Magens</w:t>
      </w:r>
      <w:r w:rsidDel="00000000" w:rsidR="00000000" w:rsidRPr="00000000">
        <w:rPr>
          <w:rFonts w:ascii="Verdana" w:cs="Verdana" w:eastAsia="Verdana" w:hAnsi="Verdana"/>
          <w:sz w:val="24"/>
          <w:szCs w:val="24"/>
          <w:rtl w:val="0"/>
        </w:rPr>
        <w:t xml:space="preserve">: Eine verzögerte Magenentleerung oder zu viel Magensäurebildung verstärken das Problem.</w:t>
      </w:r>
    </w:p>
    <w:p w:rsidR="00000000" w:rsidDel="00000000" w:rsidP="00000000" w:rsidRDefault="00000000" w:rsidRPr="00000000" w14:paraId="00000013">
      <w:pPr>
        <w:numPr>
          <w:ilvl w:val="0"/>
          <w:numId w:val="4"/>
        </w:numPr>
        <w:spacing w:after="0" w:afterAutospacing="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Ernährung</w:t>
      </w:r>
      <w:r w:rsidDel="00000000" w:rsidR="00000000" w:rsidRPr="00000000">
        <w:rPr>
          <w:rFonts w:ascii="Verdana" w:cs="Verdana" w:eastAsia="Verdana" w:hAnsi="Verdana"/>
          <w:sz w:val="24"/>
          <w:szCs w:val="24"/>
          <w:rtl w:val="0"/>
        </w:rPr>
        <w:t xml:space="preserve">: Bestimmte Lebens- und Genussmittel (Nikotin und Alkohol) kurbeln die Produktion von Pepsin und Säure an oder beeinträchtigen die Schließmuskelfunktion.</w:t>
      </w:r>
    </w:p>
    <w:p w:rsidR="00000000" w:rsidDel="00000000" w:rsidP="00000000" w:rsidRDefault="00000000" w:rsidRPr="00000000" w14:paraId="00000014">
      <w:pPr>
        <w:numPr>
          <w:ilvl w:val="0"/>
          <w:numId w:val="4"/>
        </w:numPr>
        <w:spacing w:after="240" w:before="0" w:beforeAutospacing="0" w:lineRule="auto"/>
        <w:ind w:left="720" w:hanging="360"/>
        <w:rPr>
          <w:rFonts w:ascii="Verdana" w:cs="Verdana" w:eastAsia="Verdana" w:hAnsi="Verdana"/>
          <w:sz w:val="24"/>
          <w:szCs w:val="24"/>
          <w:u w:val="none"/>
        </w:rPr>
      </w:pPr>
      <w:bookmarkStart w:colFirst="0" w:colLast="0" w:name="_heading=h.u738ssh033r4" w:id="6"/>
      <w:bookmarkEnd w:id="6"/>
      <w:r w:rsidDel="00000000" w:rsidR="00000000" w:rsidRPr="00000000">
        <w:rPr>
          <w:rFonts w:ascii="Verdana" w:cs="Verdana" w:eastAsia="Verdana" w:hAnsi="Verdana"/>
          <w:b w:val="1"/>
          <w:bCs w:val="1"/>
          <w:sz w:val="24"/>
          <w:szCs w:val="24"/>
          <w:rtl w:val="0"/>
        </w:rPr>
        <w:t xml:space="preserve">Lebensstil</w:t>
      </w:r>
      <w:r w:rsidDel="00000000" w:rsidR="00000000" w:rsidRPr="00000000">
        <w:rPr>
          <w:rFonts w:ascii="Verdana" w:cs="Verdana" w:eastAsia="Verdana" w:hAnsi="Verdana"/>
          <w:sz w:val="24"/>
          <w:szCs w:val="24"/>
          <w:rtl w:val="0"/>
        </w:rPr>
        <w:t xml:space="preserve">: Große oder späte Mahlzeiten, besonders kurz vor dem Schlafengehenen</w:t>
      </w:r>
    </w:p>
    <w:p w:rsidR="00000000" w:rsidDel="00000000" w:rsidP="00000000" w:rsidRDefault="00000000" w:rsidRPr="00000000" w14:paraId="00000015">
      <w:pPr>
        <w:pStyle w:val="Heading2"/>
        <w:keepNext w:val="0"/>
        <w:keepLines w:val="0"/>
        <w:rPr>
          <w:rFonts w:ascii="Verdana" w:cs="Verdana" w:eastAsia="Verdana" w:hAnsi="Verdana"/>
          <w:sz w:val="24"/>
          <w:szCs w:val="24"/>
        </w:rPr>
      </w:pPr>
      <w:bookmarkStart w:colFirst="0" w:colLast="0" w:name="_heading=h.qpmml137ndqh" w:id="7"/>
      <w:bookmarkEnd w:id="7"/>
      <w:r w:rsidDel="00000000" w:rsidR="00000000" w:rsidRPr="00000000">
        <w:rPr>
          <w:rFonts w:ascii="Verdana" w:cs="Verdana" w:eastAsia="Verdana" w:hAnsi="Verdana"/>
          <w:sz w:val="24"/>
          <w:szCs w:val="24"/>
          <w:rtl w:val="0"/>
        </w:rPr>
        <w:t xml:space="preserve">Therapie</w:t>
      </w:r>
    </w:p>
    <w:p w:rsidR="00000000" w:rsidDel="00000000" w:rsidP="00000000" w:rsidRDefault="00000000" w:rsidRPr="00000000" w14:paraId="00000016">
      <w:pPr>
        <w:spacing w:after="240" w:before="240" w:lineRule="auto"/>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sz w:val="24"/>
          <w:szCs w:val="24"/>
          <w:rtl w:val="0"/>
        </w:rPr>
        <w:t xml:space="preserve">Die Umstellung des Lebensstils ist der wichtigste Baustein bei der Behandlung des stillen Refluxes.</w:t>
      </w:r>
    </w:p>
    <w:p w:rsidR="00000000" w:rsidDel="00000000" w:rsidP="00000000" w:rsidRDefault="00000000" w:rsidRPr="00000000" w14:paraId="00000017">
      <w:pPr>
        <w:numPr>
          <w:ilvl w:val="0"/>
          <w:numId w:val="2"/>
        </w:numPr>
        <w:spacing w:after="0" w:afterAutospacing="0" w:before="24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Oberkörper hochlagern:</w:t>
      </w:r>
      <w:r w:rsidDel="00000000" w:rsidR="00000000" w:rsidRPr="00000000">
        <w:rPr>
          <w:rFonts w:ascii="Verdana" w:cs="Verdana" w:eastAsia="Verdana" w:hAnsi="Verdana"/>
          <w:sz w:val="24"/>
          <w:szCs w:val="24"/>
          <w:rtl w:val="0"/>
        </w:rPr>
        <w:t xml:space="preserve"> </w:t>
      </w:r>
      <w:r w:rsidDel="00000000" w:rsidR="00000000" w:rsidRPr="00000000">
        <w:rPr>
          <w:rFonts w:ascii="Verdana" w:cs="Verdana" w:eastAsia="Verdana" w:hAnsi="Verdana"/>
          <w:sz w:val="24"/>
          <w:szCs w:val="24"/>
          <w:rtl w:val="0"/>
        </w:rPr>
        <w:t xml:space="preserve">Lagern Sie das Kopfende Ihres Bettes um 10 bis 15 cm höher (z. B. durch Verstellen des Lattenrostes oder Klötze unter den Bettpfosten). Ein zusätzliches Kissen reicht im Allgemeinen nicht aus, da der gesamte Oberkörper höher gelagert werden muss und nicht nur der Kopf.</w:t>
      </w:r>
      <w:r w:rsidDel="00000000" w:rsidR="00000000" w:rsidRPr="00000000">
        <w:rPr>
          <w:rtl w:val="0"/>
        </w:rPr>
      </w:r>
    </w:p>
    <w:p w:rsidR="00000000" w:rsidDel="00000000" w:rsidP="00000000" w:rsidRDefault="00000000" w:rsidRPr="00000000" w14:paraId="00000018">
      <w:pPr>
        <w:numPr>
          <w:ilvl w:val="0"/>
          <w:numId w:val="5"/>
        </w:numPr>
        <w:spacing w:after="0" w:afterAutospacing="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Ernährung umstellen: </w:t>
      </w:r>
      <w:r w:rsidDel="00000000" w:rsidR="00000000" w:rsidRPr="00000000">
        <w:rPr>
          <w:rFonts w:ascii="Verdana" w:cs="Verdana" w:eastAsia="Verdana" w:hAnsi="Verdana"/>
          <w:sz w:val="24"/>
          <w:szCs w:val="24"/>
          <w:rtl w:val="0"/>
        </w:rPr>
        <w:t xml:space="preserve">Vermeiden Sie, insbesondere zum Abendessen, fettreiche </w:t>
      </w:r>
      <w:r w:rsidDel="00000000" w:rsidR="00000000" w:rsidRPr="00000000">
        <w:rPr>
          <w:rFonts w:ascii="Verdana" w:cs="Verdana" w:eastAsia="Verdana" w:hAnsi="Verdana"/>
          <w:color w:val="27251e"/>
          <w:sz w:val="24"/>
          <w:szCs w:val="24"/>
          <w:rtl w:val="0"/>
        </w:rPr>
        <w:t xml:space="preserve">und stark gewürzte Speisen</w:t>
      </w:r>
      <w:r w:rsidDel="00000000" w:rsidR="00000000" w:rsidRPr="00000000">
        <w:rPr>
          <w:rFonts w:ascii="Verdana" w:cs="Verdana" w:eastAsia="Verdana" w:hAnsi="Verdana"/>
          <w:sz w:val="24"/>
          <w:szCs w:val="24"/>
          <w:rtl w:val="0"/>
        </w:rPr>
        <w:t xml:space="preserve">, säurehaltige Lebensmittel (Zitrusfrüchte, Fruchtsäfte, Tomaten, Essig, Kaffee (auch koffeinfreien), kohlensäurehaltige Getränke), Alkohol, Schokolade, Pfefferminze</w:t>
      </w:r>
      <w:r w:rsidDel="00000000" w:rsidR="00000000" w:rsidRPr="00000000">
        <w:rPr>
          <w:rtl w:val="0"/>
        </w:rPr>
      </w:r>
    </w:p>
    <w:p w:rsidR="00000000" w:rsidDel="00000000" w:rsidP="00000000" w:rsidRDefault="00000000" w:rsidRPr="00000000" w14:paraId="00000019">
      <w:pPr>
        <w:numPr>
          <w:ilvl w:val="0"/>
          <w:numId w:val="5"/>
        </w:numPr>
        <w:spacing w:after="0" w:afterAutospacing="0" w:before="0" w:beforeAutospacing="0" w:lineRule="auto"/>
        <w:ind w:left="720" w:hanging="360"/>
        <w:rPr>
          <w:rFonts w:ascii="Verdana" w:cs="Verdana" w:eastAsia="Verdana" w:hAnsi="Verdana"/>
          <w:sz w:val="24"/>
          <w:szCs w:val="24"/>
        </w:rPr>
      </w:pPr>
      <w:bookmarkStart w:colFirst="0" w:colLast="0" w:name="_heading=h.4dtp08b828yt" w:id="8"/>
      <w:bookmarkEnd w:id="8"/>
      <w:r w:rsidDel="00000000" w:rsidR="00000000" w:rsidRPr="00000000">
        <w:rPr>
          <w:rFonts w:ascii="Verdana" w:cs="Verdana" w:eastAsia="Verdana" w:hAnsi="Verdana"/>
          <w:b w:val="1"/>
          <w:bCs w:val="1"/>
          <w:sz w:val="24"/>
          <w:szCs w:val="24"/>
          <w:rtl w:val="0"/>
        </w:rPr>
        <w:t xml:space="preserve">Nicht rauchen: </w:t>
      </w:r>
      <w:r w:rsidDel="00000000" w:rsidR="00000000" w:rsidRPr="00000000">
        <w:rPr>
          <w:rFonts w:ascii="Verdana" w:cs="Verdana" w:eastAsia="Verdana" w:hAnsi="Verdana"/>
          <w:sz w:val="24"/>
          <w:szCs w:val="24"/>
          <w:rtl w:val="0"/>
        </w:rPr>
        <w:t xml:space="preserve">Nikotin lässt den Schließmuskel erschlaffen, verzögert die Magenentleerung und vermindert die Produktion des säureneutralisierenden Speichels</w:t>
      </w:r>
      <w:r w:rsidDel="00000000" w:rsidR="00000000" w:rsidRPr="00000000">
        <w:rPr>
          <w:rtl w:val="0"/>
        </w:rPr>
      </w:r>
    </w:p>
    <w:p w:rsidR="00000000" w:rsidDel="00000000" w:rsidP="00000000" w:rsidRDefault="00000000" w:rsidRPr="00000000" w14:paraId="0000001A">
      <w:pPr>
        <w:numPr>
          <w:ilvl w:val="0"/>
          <w:numId w:val="5"/>
        </w:numPr>
        <w:spacing w:after="0" w:afterAutospacing="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3-Stunden-Regel:</w:t>
      </w:r>
      <w:r w:rsidDel="00000000" w:rsidR="00000000" w:rsidRPr="00000000">
        <w:rPr>
          <w:rFonts w:ascii="Verdana" w:cs="Verdana" w:eastAsia="Verdana" w:hAnsi="Verdana"/>
          <w:sz w:val="24"/>
          <w:szCs w:val="24"/>
          <w:rtl w:val="0"/>
        </w:rPr>
        <w:t xml:space="preserve"> Essen Sie die letzte Mahlzeit des Tages mindestens 3 Stunden vor dem Schlafengehen, damit der Magen zur Ruhe kommen kann.</w:t>
      </w:r>
    </w:p>
    <w:p w:rsidR="00000000" w:rsidDel="00000000" w:rsidP="00000000" w:rsidRDefault="00000000" w:rsidRPr="00000000" w14:paraId="0000001B">
      <w:pPr>
        <w:numPr>
          <w:ilvl w:val="0"/>
          <w:numId w:val="5"/>
        </w:numPr>
        <w:spacing w:after="0" w:afterAutospacing="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Kleinere Portionen:</w:t>
      </w:r>
      <w:r w:rsidDel="00000000" w:rsidR="00000000" w:rsidRPr="00000000">
        <w:rPr>
          <w:rFonts w:ascii="Verdana" w:cs="Verdana" w:eastAsia="Verdana" w:hAnsi="Verdana"/>
          <w:sz w:val="24"/>
          <w:szCs w:val="24"/>
          <w:rtl w:val="0"/>
        </w:rPr>
        <w:t xml:space="preserve"> Essen Sie lieber mehrere kleine Mahlzeiten über den Tag verteilt statt großer Portionen</w:t>
      </w:r>
    </w:p>
    <w:p w:rsidR="00000000" w:rsidDel="00000000" w:rsidP="00000000" w:rsidRDefault="00000000" w:rsidRPr="00000000" w14:paraId="0000001C">
      <w:pPr>
        <w:numPr>
          <w:ilvl w:val="0"/>
          <w:numId w:val="1"/>
        </w:numPr>
        <w:spacing w:after="0" w:afterAutospacing="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Gewichtsreduktion:</w:t>
      </w:r>
      <w:r w:rsidDel="00000000" w:rsidR="00000000" w:rsidRPr="00000000">
        <w:rPr>
          <w:rFonts w:ascii="Verdana" w:cs="Verdana" w:eastAsia="Verdana" w:hAnsi="Verdana"/>
          <w:sz w:val="24"/>
          <w:szCs w:val="24"/>
          <w:rtl w:val="0"/>
        </w:rPr>
        <w:t xml:space="preserve"> Falls Sie Übergewicht haben, entlastet jedes verlorene Kilo den Druck auf Ihren Mageneingang.</w:t>
      </w:r>
    </w:p>
    <w:p w:rsidR="00000000" w:rsidDel="00000000" w:rsidP="00000000" w:rsidRDefault="00000000" w:rsidRPr="00000000" w14:paraId="0000001D">
      <w:pPr>
        <w:numPr>
          <w:ilvl w:val="0"/>
          <w:numId w:val="1"/>
        </w:numPr>
        <w:spacing w:after="0" w:afterAutospacing="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Kleidung:</w:t>
      </w:r>
      <w:r w:rsidDel="00000000" w:rsidR="00000000" w:rsidRPr="00000000">
        <w:rPr>
          <w:rFonts w:ascii="Verdana" w:cs="Verdana" w:eastAsia="Verdana" w:hAnsi="Verdana"/>
          <w:sz w:val="24"/>
          <w:szCs w:val="24"/>
          <w:rtl w:val="0"/>
        </w:rPr>
        <w:t xml:space="preserve"> Vermeiden Sie zu enge Hosen oder enge Gürtel, die den Bauch einschnüren.</w:t>
      </w:r>
    </w:p>
    <w:p w:rsidR="00000000" w:rsidDel="00000000" w:rsidP="00000000" w:rsidRDefault="00000000" w:rsidRPr="00000000" w14:paraId="0000001E">
      <w:pPr>
        <w:numPr>
          <w:ilvl w:val="0"/>
          <w:numId w:val="1"/>
        </w:numPr>
        <w:spacing w:after="240" w:before="0" w:beforeAutospacing="0" w:lineRule="auto"/>
        <w:ind w:left="720" w:hanging="36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Stressabbau:</w:t>
      </w:r>
      <w:r w:rsidDel="00000000" w:rsidR="00000000" w:rsidRPr="00000000">
        <w:rPr>
          <w:rFonts w:ascii="Verdana" w:cs="Verdana" w:eastAsia="Verdana" w:hAnsi="Verdana"/>
          <w:sz w:val="24"/>
          <w:szCs w:val="24"/>
          <w:rtl w:val="0"/>
        </w:rPr>
        <w:t xml:space="preserve"> Stress verzögert die Magenentleerung, stört die Schließmuskelfunktion, reduziert die Produktion von säureneutralisierendem Schleim und macht die Schleimhäute übersensibel.</w:t>
      </w:r>
    </w:p>
    <w:p w:rsidR="00000000" w:rsidDel="00000000" w:rsidP="00000000" w:rsidRDefault="00000000" w:rsidRPr="00000000" w14:paraId="0000001F">
      <w:pPr>
        <w:spacing w:after="240" w:before="240" w:lineRule="auto"/>
        <w:ind w:left="720" w:firstLine="0"/>
        <w:rPr>
          <w:rFonts w:ascii="Verdana" w:cs="Verdana" w:eastAsia="Verdana" w:hAnsi="Verdana"/>
          <w:sz w:val="24"/>
          <w:szCs w:val="24"/>
        </w:rPr>
      </w:pPr>
      <w:bookmarkStart w:colFirst="0" w:colLast="0" w:name="_heading=h.2ndcxpmega9w" w:id="9"/>
      <w:bookmarkEnd w:id="9"/>
      <w:r w:rsidDel="00000000" w:rsidR="00000000" w:rsidRPr="00000000">
        <w:rPr>
          <w:rtl w:val="0"/>
        </w:rPr>
      </w:r>
    </w:p>
    <w:p w:rsidR="00000000" w:rsidDel="00000000" w:rsidP="00000000" w:rsidRDefault="00000000" w:rsidRPr="00000000" w14:paraId="00000020">
      <w:pPr>
        <w:spacing w:after="240" w:before="240" w:lineRule="auto"/>
        <w:ind w:left="600" w:right="300" w:firstLine="0"/>
        <w:rPr>
          <w:rFonts w:ascii="Verdana" w:cs="Verdana" w:eastAsia="Verdana" w:hAnsi="Verdana"/>
          <w:sz w:val="24"/>
          <w:szCs w:val="24"/>
        </w:rPr>
      </w:pPr>
      <w:bookmarkStart w:colFirst="0" w:colLast="0" w:name="_heading=h.fhhphk38tykw" w:id="5"/>
      <w:bookmarkEnd w:id="5"/>
      <w:r w:rsidDel="00000000" w:rsidR="00000000" w:rsidRPr="00000000">
        <w:rPr>
          <w:rFonts w:ascii="Verdana" w:cs="Verdana" w:eastAsia="Verdana" w:hAnsi="Verdana"/>
          <w:b w:val="1"/>
          <w:bCs w:val="1"/>
          <w:sz w:val="24"/>
          <w:szCs w:val="24"/>
          <w:rtl w:val="0"/>
        </w:rPr>
        <w:t xml:space="preserve">Bitte haben Sie Geduld:</w:t>
      </w: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21">
      <w:pPr>
        <w:spacing w:after="240" w:before="240" w:lineRule="auto"/>
        <w:ind w:left="600" w:right="300" w:firstLine="0"/>
        <w:rPr>
          <w:rFonts w:ascii="Verdana" w:cs="Verdana" w:eastAsia="Verdana" w:hAnsi="Verdana"/>
          <w:sz w:val="24"/>
          <w:szCs w:val="24"/>
        </w:rPr>
      </w:pPr>
      <w:bookmarkStart w:colFirst="0" w:colLast="0" w:name="_heading=h.pp9yca1a0spm" w:id="10"/>
      <w:bookmarkEnd w:id="10"/>
      <w:r w:rsidDel="00000000" w:rsidR="00000000" w:rsidRPr="00000000">
        <w:rPr>
          <w:rFonts w:ascii="Verdana" w:cs="Verdana" w:eastAsia="Verdana" w:hAnsi="Verdana"/>
          <w:sz w:val="24"/>
          <w:szCs w:val="24"/>
          <w:rtl w:val="0"/>
        </w:rPr>
        <w:t xml:space="preserve">Es kann einige Wochen bis Monate dauern, bis eine spürbare Besserung der Symptome eintritt. Bleiben Sie konsequent!</w:t>
      </w:r>
    </w:p>
    <w:p w:rsidR="00000000" w:rsidDel="00000000" w:rsidP="00000000" w:rsidRDefault="00000000" w:rsidRPr="00000000" w14:paraId="00000022">
      <w:pPr>
        <w:spacing w:after="0" w:before="120" w:line="390" w:lineRule="auto"/>
        <w:rPr>
          <w:rFonts w:ascii="Verdana" w:cs="Verdana" w:eastAsia="Verdana" w:hAnsi="Verdana"/>
          <w:color w:val="27251e"/>
          <w:sz w:val="24"/>
          <w:szCs w:val="24"/>
        </w:rPr>
      </w:pPr>
      <w:bookmarkStart w:colFirst="0" w:colLast="0" w:name="_heading=h.fhhphk38tykw" w:id="5"/>
      <w:bookmarkEnd w:id="5"/>
      <w:r w:rsidDel="00000000" w:rsidR="00000000" w:rsidRPr="00000000">
        <w:rPr>
          <w:rtl w:val="0"/>
        </w:rPr>
      </w:r>
    </w:p>
    <w:p w:rsidR="00000000" w:rsidDel="00000000" w:rsidP="00000000" w:rsidRDefault="00000000" w:rsidRPr="00000000" w14:paraId="00000023">
      <w:pPr>
        <w:ind w:right="-76"/>
        <w:jc w:val="both"/>
        <w:rPr>
          <w:rFonts w:ascii="Verdana" w:cs="Verdana" w:eastAsia="Verdana" w:hAnsi="Verdana"/>
          <w:sz w:val="24"/>
          <w:szCs w:val="24"/>
        </w:rPr>
      </w:pPr>
      <w:bookmarkStart w:colFirst="0" w:colLast="0" w:name="_heading=h.gjdgxs" w:id="1"/>
      <w:bookmarkEnd w:id="1"/>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uwZfNY97uTt6T03jl5JXYO8KHQ==">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